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300"/>
        <w:jc w:val="left"/>
      </w:pPr>
      <w:r>
        <w:rPr>
          <w:rFonts w:ascii="Source Sans 3" w:cs="Source Sans 3" w:eastAsia="Source Sans 3" w:hAnsi="Source Sans 3"/>
          <w:b/>
          <w:bCs/>
          <w:i w:val="false"/>
          <w:iCs w:val="false"/>
          <w:caps/>
          <w:color w:val="8D8E8E"/>
          <w:sz w:val="17"/>
          <w:szCs w:val="17"/>
        </w:rPr>
        <w:t xml:space="preserve">BEHIND THE BALANCE SHEET</w:t>
      </w:r>
    </w:p>
    <w:p>
      <w:pPr>
        <w:spacing w:after="60" w:before="0" w:line="300"/>
        <w:jc w:val="left"/>
      </w:pPr>
      <w:r>
        <w:rPr>
          <w:rFonts w:ascii="Source Serif 4" w:cs="Source Serif 4" w:eastAsia="Source Serif 4" w:hAnsi="Source Serif 4"/>
          <w:b/>
          <w:bCs/>
          <w:i w:val="false"/>
          <w:iCs w:val="false"/>
          <w:caps w:val="false"/>
          <w:color w:val="323232"/>
          <w:sz w:val="36"/>
          <w:szCs w:val="36"/>
        </w:rPr>
        <w:t xml:space="preserve">Forensic Analysis Bootcamp</w:t>
      </w:r>
    </w:p>
    <w:p>
      <w:pPr>
        <w:pBdr>
          <w:bottom w:val="single" w:color="EB3323" w:sz="18" w:space="2"/>
        </w:pBdr>
        <w:spacing w:after="160" w:before="40"/>
      </w:pPr>
      <w:r>
        <w:rPr>
          <w:rFonts w:ascii="Source Sans 3" w:cs="Source Sans 3" w:eastAsia="Source Sans 3" w:hAnsi="Source Sans 3"/>
          <w:sz w:val="2"/>
          <w:szCs w:val="2"/>
        </w:rPr>
        <w:t xml:space="preserve"/>
      </w:r>
    </w:p>
    <w:p>
      <w:pPr>
        <w:spacing w:after="100" w:before="0" w:line="300"/>
        <w:jc w:val="left"/>
      </w:pPr>
      <w:r>
        <w:rPr>
          <w:rFonts w:ascii="Source Serif 4" w:cs="Source Serif 4" w:eastAsia="Source Serif 4" w:hAnsi="Source Serif 4"/>
          <w:b/>
          <w:bCs/>
          <w:i w:val="false"/>
          <w:iCs w:val="false"/>
          <w:caps w:val="false"/>
          <w:color w:val="323232"/>
          <w:sz w:val="26"/>
          <w:szCs w:val="26"/>
        </w:rPr>
        <w:t xml:space="preserve">Asking your employer to fund your place</w:t>
      </w:r>
    </w:p>
    <w:p>
      <w:pPr>
        <w:spacing w:after="100" w:before="0" w:line="300"/>
        <w:jc w:val="left"/>
      </w:pPr>
      <w:r>
        <w:rPr>
          <w:rFonts w:ascii="Source Sans 3" w:cs="Source Sans 3" w:eastAsia="Source Sans 3" w:hAnsi="Source Sans 3"/>
          <w:b w:val="false"/>
          <w:bCs w:val="false"/>
          <w:i w:val="false"/>
          <w:iCs w:val="false"/>
          <w:caps w:val="false"/>
          <w:color w:val="6B6C6D"/>
          <w:sz w:val="22"/>
          <w:szCs w:val="22"/>
        </w:rPr>
        <w:t xml:space="preserve">Most investment firms hold a training budget, and this is the sort of thing it exists for. Below is an email you can adapt and send to your manager. It takes about two minutes.</w:t>
      </w:r>
    </w:p>
    <w:p>
      <w:pPr>
        <w:spacing w:after="200" w:before="0" w:line="300"/>
        <w:jc w:val="left"/>
      </w:pPr>
      <w:r>
        <w:rPr>
          <w:rFonts w:ascii="Source Sans 3" w:cs="Source Sans 3" w:eastAsia="Source Sans 3" w:hAnsi="Source Sans 3"/>
          <w:b w:val="false"/>
          <w:bCs w:val="false"/>
          <w:i/>
          <w:iCs/>
          <w:caps w:val="false"/>
          <w:color w:val="6B6C6D"/>
          <w:sz w:val="22"/>
          <w:szCs w:val="22"/>
        </w:rPr>
        <w:t xml:space="preserve">Replace the bracketed fields, delete anything that does not apply to you, and send. Everything below the line is the email itself.</w:t>
      </w:r>
    </w:p>
    <w:p>
      <w:pPr>
        <w:pBdr>
          <w:bottom w:val="single" w:color="D5D6D6" w:sz="4" w:space="10"/>
        </w:pBdr>
        <w:spacing w:after="240" w:before="0" w:line="300"/>
        <w:jc w:val="left"/>
      </w:pPr>
      <w:r>
        <w:rPr>
          <w:rFonts w:ascii="Source Sans 3" w:cs="Source Sans 3" w:eastAsia="Source Sans 3" w:hAnsi="Source Sans 3"/>
          <w:b w:val="false"/>
          <w:bCs w:val="false"/>
          <w:i w:val="false"/>
          <w:iCs w:val="false"/>
          <w:caps w:val="false"/>
          <w:color w:val="323232"/>
          <w:sz w:val="22"/>
          <w:szCs w:val="22"/>
        </w:rPr>
        <w:t xml:space="preserve"/>
      </w:r>
    </w:p>
    <w:p>
      <w:pPr>
        <w:spacing w:after="200" w:before="0" w:line="300"/>
        <w:jc w:val="left"/>
      </w:pPr>
      <w:r>
        <w:rPr>
          <w:rFonts w:ascii="Source Sans 3" w:cs="Source Sans 3" w:eastAsia="Source Sans 3" w:hAnsi="Source Sans 3"/>
          <w:b/>
          <w:bCs/>
          <w:i w:val="false"/>
          <w:iCs w:val="false"/>
          <w:caps w:val="false"/>
          <w:color w:val="323232"/>
          <w:sz w:val="22"/>
          <w:szCs w:val="22"/>
        </w:rPr>
        <w:t xml:space="preserve">Subject: Training request, Forensic Analysis Bootcamp</w:t>
      </w:r>
    </w:p>
    <w:p>
      <w:pPr>
        <w:spacing w:after="140" w:before="0" w:line="300"/>
        <w:jc w:val="left"/>
      </w:pPr>
      <w:r>
        <w:rPr>
          <w:rFonts w:ascii="Source Sans 3" w:cs="Source Sans 3" w:eastAsia="Source Sans 3" w:hAnsi="Source Sans 3"/>
          <w:b w:val="false"/>
          <w:bCs w:val="false"/>
          <w:i w:val="false"/>
          <w:iCs w:val="false"/>
          <w:caps w:val="false"/>
          <w:color w:val="323232"/>
          <w:sz w:val="22"/>
          <w:szCs w:val="22"/>
        </w:rPr>
        <w:t xml:space="preserve">Hi [manager],</w:t>
      </w:r>
    </w:p>
    <w:p>
      <w:pPr>
        <w:spacing w:after="140" w:before="0" w:line="300"/>
        <w:jc w:val="left"/>
      </w:pPr>
      <w:r>
        <w:rPr>
          <w:rFonts w:ascii="Source Sans 3" w:cs="Source Sans 3" w:eastAsia="Source Sans 3" w:hAnsi="Source Sans 3"/>
          <w:b w:val="false"/>
          <w:bCs w:val="false"/>
          <w:i w:val="false"/>
          <w:iCs w:val="false"/>
          <w:caps w:val="false"/>
          <w:color w:val="323232"/>
          <w:sz w:val="22"/>
          <w:szCs w:val="22"/>
        </w:rPr>
        <w:t xml:space="preserve">I would like to put forward a training course I think would be worth the team's investment in me.</w:t>
      </w:r>
    </w:p>
    <w:p>
      <w:pPr>
        <w:spacing w:after="140" w:before="0" w:line="300"/>
        <w:jc w:val="left"/>
      </w:pPr>
      <w:r>
        <w:rPr>
          <w:rFonts w:ascii="Source Sans 3" w:cs="Source Sans 3" w:eastAsia="Source Sans 3" w:hAnsi="Source Sans 3"/>
          <w:b w:val="false"/>
          <w:bCs w:val="false"/>
          <w:i w:val="false"/>
          <w:iCs w:val="false"/>
          <w:caps w:val="false"/>
          <w:color w:val="323232"/>
          <w:sz w:val="22"/>
          <w:szCs w:val="22"/>
        </w:rPr>
        <w:t xml:space="preserve">Stephen Clapham of Behind the Balance Sheet runs the Forensic Analysis Bootcamp, on how companies manipulate their accounts and how to detect it in published numbers. It is the same training he delivers to investment teams at Baillie Gifford, Schroders, Wellington, Goldman Sachs, Fidelity, Legal &amp; General, Invesco and the Bank of England. More than 1,000 institutional analysts and portfolio managers have taken it.</w:t>
      </w:r>
    </w:p>
    <w:p>
      <w:pPr>
        <w:spacing w:after="80" w:before="80" w:line="300"/>
        <w:jc w:val="left"/>
      </w:pPr>
      <w:r>
        <w:rPr>
          <w:rFonts w:ascii="Source Sans 3" w:cs="Source Sans 3" w:eastAsia="Source Sans 3" w:hAnsi="Source Sans 3"/>
          <w:b/>
          <w:bCs/>
          <w:i w:val="false"/>
          <w:iCs w:val="false"/>
          <w:caps w:val="false"/>
          <w:color w:val="323232"/>
          <w:sz w:val="22"/>
          <w:szCs w:val="22"/>
        </w:rPr>
        <w:t xml:space="preserve">What it covers</w:t>
      </w:r>
    </w:p>
    <w:p>
      <w:pPr>
        <w:pStyle w:val="ListParagraph"/>
        <w:numPr>
          <w:ilvl w:val="0"/>
          <w:numId w:val="1"/>
        </w:numPr>
        <w:spacing w:after="90" w:line="290"/>
      </w:pPr>
      <w:r>
        <w:rPr>
          <w:rFonts w:ascii="Source Sans 3" w:cs="Source Sans 3" w:eastAsia="Source Sans 3" w:hAnsi="Source Sans 3"/>
          <w:color w:val="323232"/>
          <w:sz w:val="22"/>
          <w:szCs w:val="22"/>
        </w:rPr>
        <w:t xml:space="preserve">Why companies manipulate their accounts, and why it so often goes unnoticed</w:t>
      </w:r>
    </w:p>
    <w:p>
      <w:pPr>
        <w:pStyle w:val="ListParagraph"/>
        <w:numPr>
          <w:ilvl w:val="0"/>
          <w:numId w:val="1"/>
        </w:numPr>
        <w:spacing w:after="90" w:line="290"/>
      </w:pPr>
      <w:r>
        <w:rPr>
          <w:rFonts w:ascii="Source Sans 3" w:cs="Source Sans 3" w:eastAsia="Source Sans 3" w:hAnsi="Source Sans 3"/>
          <w:color w:val="323232"/>
          <w:sz w:val="22"/>
          <w:szCs w:val="22"/>
        </w:rPr>
        <w:t xml:space="preserve">Revenue recognition, the largest category of manipulation and the one with the most methods</w:t>
      </w:r>
    </w:p>
    <w:p>
      <w:pPr>
        <w:pStyle w:val="ListParagraph"/>
        <w:numPr>
          <w:ilvl w:val="0"/>
          <w:numId w:val="1"/>
        </w:numPr>
        <w:spacing w:after="90" w:line="290"/>
      </w:pPr>
      <w:r>
        <w:rPr>
          <w:rFonts w:ascii="Source Sans 3" w:cs="Source Sans 3" w:eastAsia="Source Sans 3" w:hAnsi="Source Sans 3"/>
          <w:color w:val="323232"/>
          <w:sz w:val="22"/>
          <w:szCs w:val="22"/>
        </w:rPr>
        <w:t xml:space="preserve">How expenses get deferred, reclassified and capitalised</w:t>
      </w:r>
    </w:p>
    <w:p>
      <w:pPr>
        <w:pStyle w:val="ListParagraph"/>
        <w:numPr>
          <w:ilvl w:val="0"/>
          <w:numId w:val="1"/>
        </w:numPr>
        <w:spacing w:after="90" w:line="290"/>
      </w:pPr>
      <w:r>
        <w:rPr>
          <w:rFonts w:ascii="Source Sans 3" w:cs="Source Sans 3" w:eastAsia="Source Sans 3" w:hAnsi="Source Sans 3"/>
          <w:color w:val="323232"/>
          <w:sz w:val="22"/>
          <w:szCs w:val="22"/>
        </w:rPr>
        <w:t xml:space="preserve">Accounting red flags, detected systematically rather than case by case</w:t>
      </w:r>
    </w:p>
    <w:p>
      <w:pPr>
        <w:pStyle w:val="ListParagraph"/>
        <w:numPr>
          <w:ilvl w:val="0"/>
          <w:numId w:val="1"/>
        </w:numPr>
        <w:spacing w:after="90" w:line="290"/>
      </w:pPr>
      <w:r>
        <w:rPr>
          <w:rFonts w:ascii="Source Sans 3" w:cs="Source Sans 3" w:eastAsia="Source Sans 3" w:hAnsi="Source Sans 3"/>
          <w:color w:val="323232"/>
          <w:sz w:val="22"/>
          <w:szCs w:val="22"/>
        </w:rPr>
        <w:t xml:space="preserve">Applying AI to this work, including how to automate the routine checks</w:t>
      </w:r>
    </w:p>
    <w:p>
      <w:pPr>
        <w:pStyle w:val="ListParagraph"/>
        <w:numPr>
          <w:ilvl w:val="0"/>
          <w:numId w:val="1"/>
        </w:numPr>
        <w:spacing w:after="90" w:line="290"/>
      </w:pPr>
      <w:r>
        <w:rPr>
          <w:rFonts w:ascii="Source Sans 3" w:cs="Source Sans 3" w:eastAsia="Source Sans 3" w:hAnsi="Source Sans 3"/>
          <w:color w:val="323232"/>
          <w:sz w:val="22"/>
          <w:szCs w:val="22"/>
        </w:rPr>
        <w:t xml:space="preserve">The balance sheet line by line, and where financial distress shows up earliest</w:t>
      </w:r>
    </w:p>
    <w:p>
      <w:pPr>
        <w:pStyle w:val="ListParagraph"/>
        <w:numPr>
          <w:ilvl w:val="0"/>
          <w:numId w:val="1"/>
        </w:numPr>
        <w:spacing w:after="90" w:line="290"/>
      </w:pPr>
      <w:r>
        <w:rPr>
          <w:rFonts w:ascii="Source Sans 3" w:cs="Source Sans 3" w:eastAsia="Source Sans 3" w:hAnsi="Source Sans 3"/>
          <w:color w:val="323232"/>
          <w:sz w:val="22"/>
          <w:szCs w:val="22"/>
        </w:rPr>
        <w:t xml:space="preserve">The P&amp;L, and the cash flow statement including the nine ways it can mislead on valuations</w:t>
      </w:r>
    </w:p>
    <w:p>
      <w:pPr>
        <w:pStyle w:val="ListParagraph"/>
        <w:numPr>
          <w:ilvl w:val="0"/>
          <w:numId w:val="1"/>
        </w:numPr>
        <w:spacing w:after="90" w:line="290"/>
      </w:pPr>
      <w:r>
        <w:rPr>
          <w:rFonts w:ascii="Source Sans 3" w:cs="Source Sans 3" w:eastAsia="Source Sans 3" w:hAnsi="Source Sans 3"/>
          <w:color w:val="323232"/>
          <w:sz w:val="22"/>
          <w:szCs w:val="22"/>
        </w:rPr>
        <w:t xml:space="preserve">Soft factors: management incentives, disclosure quality and auditor changes</w:t>
      </w:r>
    </w:p>
    <w:p>
      <w:pPr>
        <w:spacing w:after="80" w:before="140" w:line="300"/>
        <w:jc w:val="left"/>
      </w:pPr>
      <w:r>
        <w:rPr>
          <w:rFonts w:ascii="Source Sans 3" w:cs="Source Sans 3" w:eastAsia="Source Sans 3" w:hAnsi="Source Sans 3"/>
          <w:b/>
          <w:bCs/>
          <w:i w:val="false"/>
          <w:iCs w:val="false"/>
          <w:caps w:val="false"/>
          <w:color w:val="323232"/>
          <w:sz w:val="22"/>
          <w:szCs w:val="22"/>
        </w:rPr>
        <w:t xml:space="preserve">The practical details</w:t>
      </w:r>
    </w:p>
    <w:p>
      <w:pPr>
        <w:spacing w:after="140" w:before="0" w:line="300"/>
        <w:jc w:val="left"/>
      </w:pPr>
      <w:r>
        <w:rPr>
          <w:rFonts w:ascii="Source Sans 3" w:cs="Source Sans 3" w:eastAsia="Source Sans 3" w:hAnsi="Source Sans 3"/>
          <w:b w:val="false"/>
          <w:bCs w:val="false"/>
          <w:i w:val="false"/>
          <w:iCs w:val="false"/>
          <w:caps w:val="false"/>
          <w:color w:val="323232"/>
          <w:sz w:val="22"/>
          <w:szCs w:val="22"/>
        </w:rPr>
        <w:t xml:space="preserve">Ten live sessions on Zoom, Mondays from 12 October to 14 December, at 6pm UK time. Sessions run around 60 minutes of teaching and usually 90 with questions, so they sit outside the working day and will not affect coverage.</w:t>
      </w:r>
    </w:p>
    <w:p>
      <w:pPr>
        <w:spacing w:after="140" w:before="0" w:line="300"/>
        <w:jc w:val="left"/>
      </w:pPr>
      <w:r>
        <w:rPr>
          <w:rFonts w:ascii="Source Sans 3" w:cs="Source Sans 3" w:eastAsia="Source Sans 3" w:hAnsi="Source Sans 3"/>
          <w:b w:val="false"/>
          <w:bCs w:val="false"/>
          <w:i w:val="false"/>
          <w:iCs w:val="false"/>
          <w:caps w:val="false"/>
          <w:color w:val="323232"/>
          <w:sz w:val="22"/>
          <w:szCs w:val="22"/>
        </w:rPr>
        <w:t xml:space="preserve">Every session is recorded and access is for life, so the material stays available to me, and I can share what is relevant with the team.</w:t>
      </w:r>
    </w:p>
    <w:p>
      <w:pPr>
        <w:spacing w:after="140" w:before="0" w:line="300"/>
      </w:pPr>
      <w:r>
        <w:rPr>
          <w:rFonts w:ascii="Source Sans 3" w:cs="Source Sans 3" w:eastAsia="Source Sans 3" w:hAnsi="Source Sans 3"/>
          <w:b w:val="false"/>
          <w:bCs w:val="false"/>
          <w:i w:val="false"/>
          <w:iCs w:val="false"/>
          <w:color w:val="323232"/>
          <w:sz w:val="22"/>
          <w:szCs w:val="22"/>
        </w:rPr>
        <w:t xml:space="preserve">The cost is £2,199 per person. </w:t>
      </w:r>
      <w:r>
        <w:rPr>
          <w:rFonts w:ascii="Source Sans 3" w:cs="Source Sans 3" w:eastAsia="Source Sans 3" w:hAnsi="Source Sans 3"/>
          <w:b w:val="false"/>
          <w:bCs w:val="false"/>
          <w:i w:val="false"/>
          <w:iCs w:val="false"/>
          <w:color w:val="323232"/>
          <w:sz w:val="22"/>
          <w:szCs w:val="22"/>
        </w:rPr>
        <w:t xml:space="preserve">An instalment option is available, and there is a discounted rate if three or more of us attend together.</w:t>
      </w:r>
    </w:p>
    <w:p>
      <w:pPr>
        <w:spacing w:after="140" w:before="0" w:line="300"/>
        <w:jc w:val="left"/>
      </w:pPr>
      <w:r>
        <w:rPr>
          <w:rFonts w:ascii="Source Sans 3" w:cs="Source Sans 3" w:eastAsia="Source Sans 3" w:hAnsi="Source Sans 3"/>
          <w:b w:val="false"/>
          <w:bCs w:val="false"/>
          <w:i w:val="false"/>
          <w:iCs w:val="false"/>
          <w:caps w:val="false"/>
          <w:color w:val="323232"/>
          <w:sz w:val="22"/>
          <w:szCs w:val="22"/>
        </w:rPr>
        <w:t xml:space="preserve">Full details are here: [landing page URL]</w:t>
      </w:r>
    </w:p>
    <w:p>
      <w:pPr>
        <w:spacing w:after="80" w:before="140" w:line="300"/>
        <w:jc w:val="left"/>
      </w:pPr>
      <w:r>
        <w:rPr>
          <w:rFonts w:ascii="Source Sans 3" w:cs="Source Sans 3" w:eastAsia="Source Sans 3" w:hAnsi="Source Sans 3"/>
          <w:b/>
          <w:bCs/>
          <w:i w:val="false"/>
          <w:iCs w:val="false"/>
          <w:caps w:val="false"/>
          <w:color w:val="323232"/>
          <w:sz w:val="22"/>
          <w:szCs w:val="22"/>
        </w:rPr>
        <w:t xml:space="preserve">Why I think it is worth it</w:t>
      </w:r>
    </w:p>
    <w:p>
      <w:pPr>
        <w:spacing w:after="140" w:before="0" w:line="300"/>
        <w:jc w:val="left"/>
      </w:pPr>
      <w:r>
        <w:rPr>
          <w:rFonts w:ascii="Source Sans 3" w:cs="Source Sans 3" w:eastAsia="Source Sans 3" w:hAnsi="Source Sans 3"/>
          <w:b w:val="false"/>
          <w:bCs w:val="false"/>
          <w:i w:val="false"/>
          <w:iCs w:val="false"/>
          <w:caps w:val="false"/>
          <w:color w:val="323232"/>
          <w:sz w:val="22"/>
          <w:szCs w:val="22"/>
        </w:rPr>
        <w:t xml:space="preserve">The focus is on practical methods I could apply immediately to spot downside risk in names we hold or are considering. Avoiding one avoidable mistake would more than cover it, and the skill compounds across everything I look at afterwards.</w:t>
      </w:r>
    </w:p>
    <w:p>
      <w:pPr>
        <w:spacing w:after="140" w:before="60" w:line="300"/>
        <w:jc w:val="left"/>
      </w:pPr>
      <w:r>
        <w:rPr>
          <w:rFonts w:ascii="Source Sans 3" w:cs="Source Sans 3" w:eastAsia="Source Sans 3" w:hAnsi="Source Sans 3"/>
          <w:b w:val="false"/>
          <w:bCs w:val="false"/>
          <w:i w:val="false"/>
          <w:iCs w:val="false"/>
          <w:caps w:val="false"/>
          <w:color w:val="323232"/>
          <w:sz w:val="22"/>
          <w:szCs w:val="22"/>
        </w:rPr>
        <w:t xml:space="preserve">Happy to discuss, and to write up what I learn for the rest of the team.</w:t>
      </w:r>
    </w:p>
    <w:p>
      <w:pPr>
        <w:spacing w:after="60" w:before="140" w:line="300"/>
        <w:jc w:val="left"/>
      </w:pPr>
      <w:r>
        <w:rPr>
          <w:rFonts w:ascii="Source Sans 3" w:cs="Source Sans 3" w:eastAsia="Source Sans 3" w:hAnsi="Source Sans 3"/>
          <w:b w:val="false"/>
          <w:bCs w:val="false"/>
          <w:i w:val="false"/>
          <w:iCs w:val="false"/>
          <w:caps w:val="false"/>
          <w:color w:val="323232"/>
          <w:sz w:val="22"/>
          <w:szCs w:val="22"/>
        </w:rPr>
        <w:t xml:space="preserve">Thanks,</w:t>
      </w:r>
    </w:p>
    <w:p>
      <w:pPr>
        <w:spacing w:after="200" w:before="0" w:line="300"/>
        <w:jc w:val="left"/>
      </w:pPr>
      <w:r>
        <w:rPr>
          <w:rFonts w:ascii="Source Sans 3" w:cs="Source Sans 3" w:eastAsia="Source Sans 3" w:hAnsi="Source Sans 3"/>
          <w:b w:val="false"/>
          <w:bCs w:val="false"/>
          <w:i w:val="false"/>
          <w:iCs w:val="false"/>
          <w:caps w:val="false"/>
          <w:color w:val="323232"/>
          <w:sz w:val="22"/>
          <w:szCs w:val="22"/>
        </w:rPr>
        <w:t xml:space="preserve">[Your name]</w:t>
      </w:r>
    </w:p>
    <w:p>
      <w:pPr>
        <w:spacing w:after="240" w:before="0" w:line="300"/>
      </w:pPr>
      <w:r>
        <w:rPr>
          <w:rFonts w:ascii="Source Sans 3" w:cs="Source Sans 3" w:eastAsia="Source Sans 3" w:hAnsi="Source Sans 3"/>
          <w:b/>
          <w:bCs/>
          <w:i w:val="false"/>
          <w:iCs w:val="false"/>
          <w:color w:val="323232"/>
          <w:sz w:val="22"/>
          <w:szCs w:val="22"/>
        </w:rPr>
        <w:t xml:space="preserve">P.S. </w:t>
      </w:r>
      <w:r>
        <w:rPr>
          <w:rFonts w:ascii="Source Sans 3" w:cs="Source Sans 3" w:eastAsia="Source Sans 3" w:hAnsi="Source Sans 3"/>
          <w:b w:val="false"/>
          <w:bCs w:val="false"/>
          <w:i w:val="false"/>
          <w:iCs w:val="false"/>
          <w:color w:val="323232"/>
          <w:sz w:val="22"/>
          <w:szCs w:val="22"/>
        </w:rPr>
        <w:t xml:space="preserve">There is a discount if a few of us join at the same time. Might that be worth considering?</w:t>
      </w:r>
    </w:p>
    <w:p>
      <w:pPr>
        <w:pBdr>
          <w:bottom w:val="single" w:color="D5D6D6" w:sz="4" w:space="10"/>
        </w:pBdr>
        <w:spacing w:after="200" w:before="0" w:line="300"/>
        <w:jc w:val="left"/>
      </w:pPr>
      <w:r>
        <w:rPr>
          <w:rFonts w:ascii="Source Sans 3" w:cs="Source Sans 3" w:eastAsia="Source Sans 3" w:hAnsi="Source Sans 3"/>
          <w:b w:val="false"/>
          <w:bCs w:val="false"/>
          <w:i w:val="false"/>
          <w:iCs w:val="false"/>
          <w:caps w:val="false"/>
          <w:color w:val="323232"/>
          <w:sz w:val="22"/>
          <w:szCs w:val="22"/>
        </w:rPr>
        <w:t xml:space="preserve"/>
      </w:r>
    </w:p>
    <w:p>
      <w:pPr>
        <w:spacing w:after="140" w:before="0" w:line="300"/>
        <w:jc w:val="left"/>
      </w:pPr>
      <w:r>
        <w:rPr>
          <w:rFonts w:ascii="Source Sans 3" w:cs="Source Sans 3" w:eastAsia="Source Sans 3" w:hAnsi="Source Sans 3"/>
          <w:b/>
          <w:bCs/>
          <w:i w:val="false"/>
          <w:iCs w:val="false"/>
          <w:caps w:val="false"/>
          <w:color w:val="323232"/>
          <w:sz w:val="22"/>
          <w:szCs w:val="22"/>
        </w:rPr>
        <w:t xml:space="preserve">If it helps, here is what other analysts have said</w:t>
      </w:r>
    </w:p>
    <w:p>
      <w:pPr>
        <w:spacing w:after="180" w:before="0" w:line="300"/>
        <w:jc w:val="left"/>
      </w:pPr>
      <w:r>
        <w:rPr>
          <w:rFonts w:ascii="Source Sans 3" w:cs="Source Sans 3" w:eastAsia="Source Sans 3" w:hAnsi="Source Sans 3"/>
          <w:b w:val="false"/>
          <w:bCs w:val="false"/>
          <w:i/>
          <w:iCs/>
          <w:caps w:val="false"/>
          <w:color w:val="6B6C6D"/>
          <w:sz w:val="20"/>
          <w:szCs w:val="20"/>
        </w:rPr>
        <w:t xml:space="preserve">Paste any of these into the email, or leave them out.</w:t>
      </w:r>
    </w:p>
    <w:p>
      <w:pPr>
        <w:spacing w:after="50" w:before="0" w:line="300"/>
        <w:ind w:left="340"/>
        <w:jc w:val="left"/>
      </w:pPr>
      <w:r>
        <w:rPr>
          <w:rFonts w:ascii="Source Serif 4" w:cs="Source Serif 4" w:eastAsia="Source Serif 4" w:hAnsi="Source Serif 4"/>
          <w:b w:val="false"/>
          <w:bCs w:val="false"/>
          <w:i/>
          <w:iCs/>
          <w:caps w:val="false"/>
          <w:color w:val="323232"/>
          <w:sz w:val="22"/>
          <w:szCs w:val="22"/>
        </w:rPr>
        <w:t xml:space="preserve">“Can thoroughly endorse Steve Clapham's Forensic Analysis Bootcamp. The manner in which Steve systematically dissects a set of accounts is very insightful. Even those analysts and PMs with a good grounding in accounts analysis will benefit from attending this course.”</w:t>
      </w:r>
    </w:p>
    <w:p>
      <w:pPr>
        <w:spacing w:after="180" w:before="0" w:line="300"/>
        <w:ind w:left="340"/>
        <w:jc w:val="left"/>
      </w:pPr>
      <w:r>
        <w:rPr>
          <w:rFonts w:ascii="Source Sans 3" w:cs="Source Sans 3" w:eastAsia="Source Sans 3" w:hAnsi="Source Sans 3"/>
          <w:b/>
          <w:bCs/>
          <w:i w:val="false"/>
          <w:iCs w:val="false"/>
          <w:caps w:val="false"/>
          <w:color w:val="6B6C6D"/>
          <w:sz w:val="20"/>
          <w:szCs w:val="20"/>
        </w:rPr>
        <w:t xml:space="preserve">James Chapman, Portfolio Manager, Columbia Threadneedle</w:t>
      </w:r>
    </w:p>
    <w:p>
      <w:pPr>
        <w:spacing w:after="50" w:before="0" w:line="300"/>
        <w:ind w:left="340"/>
        <w:jc w:val="left"/>
      </w:pPr>
      <w:r>
        <w:rPr>
          <w:rFonts w:ascii="Source Serif 4" w:cs="Source Serif 4" w:eastAsia="Source Serif 4" w:hAnsi="Source Serif 4"/>
          <w:b w:val="false"/>
          <w:bCs w:val="false"/>
          <w:i/>
          <w:iCs/>
          <w:caps w:val="false"/>
          <w:color w:val="323232"/>
          <w:sz w:val="22"/>
          <w:szCs w:val="22"/>
        </w:rPr>
        <w:t xml:space="preserve">“If you are serious about managing downside risk in your portfolio, this is the course for you. Full of practical advice and tools that you can apply from day one.”</w:t>
      </w:r>
    </w:p>
    <w:p>
      <w:pPr>
        <w:spacing w:after="180" w:before="0" w:line="300"/>
        <w:ind w:left="340"/>
        <w:jc w:val="left"/>
      </w:pPr>
      <w:r>
        <w:rPr>
          <w:rFonts w:ascii="Source Sans 3" w:cs="Source Sans 3" w:eastAsia="Source Sans 3" w:hAnsi="Source Sans 3"/>
          <w:b/>
          <w:bCs/>
          <w:i w:val="false"/>
          <w:iCs w:val="false"/>
          <w:caps w:val="false"/>
          <w:color w:val="6B6C6D"/>
          <w:sz w:val="20"/>
          <w:szCs w:val="20"/>
        </w:rPr>
        <w:t xml:space="preserve">Roman, Credit Analyst, Japan</w:t>
      </w:r>
    </w:p>
    <w:p>
      <w:pPr>
        <w:spacing w:after="50" w:before="0" w:line="300"/>
        <w:ind w:left="340"/>
        <w:jc w:val="left"/>
      </w:pPr>
      <w:r>
        <w:rPr>
          <w:rFonts w:ascii="Source Serif 4" w:cs="Source Serif 4" w:eastAsia="Source Serif 4" w:hAnsi="Source Serif 4"/>
          <w:b w:val="false"/>
          <w:bCs w:val="false"/>
          <w:i/>
          <w:iCs/>
          <w:caps w:val="false"/>
          <w:color w:val="323232"/>
          <w:sz w:val="22"/>
          <w:szCs w:val="22"/>
        </w:rPr>
        <w:t xml:space="preserve">“I spent more than 15 years as a sell-side analyst and I wish I had done Steve's course at the start of my career. In fact, it should be mandatory for anyone responsible for analysing companies and their accounts.”</w:t>
      </w:r>
    </w:p>
    <w:p>
      <w:pPr>
        <w:spacing w:after="180" w:before="0" w:line="300"/>
        <w:ind w:left="340"/>
        <w:jc w:val="left"/>
      </w:pPr>
      <w:r>
        <w:rPr>
          <w:rFonts w:ascii="Source Sans 3" w:cs="Source Sans 3" w:eastAsia="Source Sans 3" w:hAnsi="Source Sans 3"/>
          <w:b/>
          <w:bCs/>
          <w:i w:val="false"/>
          <w:iCs w:val="false"/>
          <w:caps w:val="false"/>
          <w:color w:val="6B6C6D"/>
          <w:sz w:val="20"/>
          <w:szCs w:val="20"/>
        </w:rPr>
        <w:t xml:space="preserve">Chris, former sell-side analyst, London</w:t>
      </w:r>
    </w:p>
    <w:p>
      <w:pPr>
        <w:spacing w:after="50" w:before="0" w:line="300"/>
        <w:ind w:left="340"/>
        <w:jc w:val="left"/>
      </w:pPr>
      <w:r>
        <w:rPr>
          <w:rFonts w:ascii="Source Serif 4" w:cs="Source Serif 4" w:eastAsia="Source Serif 4" w:hAnsi="Source Serif 4"/>
          <w:b w:val="false"/>
          <w:bCs w:val="false"/>
          <w:i/>
          <w:iCs/>
          <w:caps w:val="false"/>
          <w:color w:val="323232"/>
          <w:sz w:val="22"/>
          <w:szCs w:val="22"/>
        </w:rPr>
        <w:t xml:space="preserve">“Valuable course detailing the multitude of ways companies manipulate their accounts. It has provided me with a useful framework for how to approach a set of accounts and the key red flags to look out for. I would recommend it to any serious financial analyst.”</w:t>
      </w:r>
    </w:p>
    <w:p>
      <w:pPr>
        <w:spacing w:after="180" w:before="0" w:line="300"/>
        <w:ind w:left="340"/>
        <w:jc w:val="left"/>
      </w:pPr>
      <w:r>
        <w:rPr>
          <w:rFonts w:ascii="Source Sans 3" w:cs="Source Sans 3" w:eastAsia="Source Sans 3" w:hAnsi="Source Sans 3"/>
          <w:b/>
          <w:bCs/>
          <w:i w:val="false"/>
          <w:iCs w:val="false"/>
          <w:caps w:val="false"/>
          <w:color w:val="6B6C6D"/>
          <w:sz w:val="20"/>
          <w:szCs w:val="20"/>
        </w:rPr>
        <w:t xml:space="preserve">Andrew Fargus, Investment Manager, Vintage Asset Management</w:t>
      </w:r>
    </w:p>
    <w:p>
      <w:pPr>
        <w:spacing w:after="50" w:before="0" w:line="300"/>
        <w:ind w:left="340"/>
        <w:jc w:val="left"/>
      </w:pPr>
      <w:r>
        <w:rPr>
          <w:rFonts w:ascii="Source Serif 4" w:cs="Source Serif 4" w:eastAsia="Source Serif 4" w:hAnsi="Source Serif 4"/>
          <w:b w:val="false"/>
          <w:bCs w:val="false"/>
          <w:i/>
          <w:iCs/>
          <w:caps w:val="false"/>
          <w:color w:val="323232"/>
          <w:sz w:val="22"/>
          <w:szCs w:val="22"/>
        </w:rPr>
        <w:t xml:space="preserve">“It is our job to avoid the portfolio torpedoes at all costs, which come from poor accounting. Our team's discussions continued long after Steve's departure.”</w:t>
      </w:r>
    </w:p>
    <w:p>
      <w:pPr>
        <w:spacing w:after="180" w:before="0" w:line="300"/>
        <w:ind w:left="340"/>
        <w:jc w:val="left"/>
      </w:pPr>
      <w:r>
        <w:rPr>
          <w:rFonts w:ascii="Source Sans 3" w:cs="Source Sans 3" w:eastAsia="Source Sans 3" w:hAnsi="Source Sans 3"/>
          <w:b/>
          <w:bCs/>
          <w:i w:val="false"/>
          <w:iCs w:val="false"/>
          <w:caps w:val="false"/>
          <w:color w:val="6B6C6D"/>
          <w:sz w:val="20"/>
          <w:szCs w:val="20"/>
        </w:rPr>
        <w:t xml:space="preserve">Sebastian Lyon, Founder and CIO, Troy Asset Management</w:t>
      </w:r>
    </w:p>
    <w:p>
      <w:pPr>
        <w:pBdr>
          <w:bottom w:val="single" w:color="D5D6D6" w:sz="4" w:space="10"/>
        </w:pBdr>
        <w:spacing w:after="160" w:before="100" w:line="300"/>
        <w:jc w:val="left"/>
      </w:pPr>
      <w:r>
        <w:rPr>
          <w:rFonts w:ascii="Source Sans 3" w:cs="Source Sans 3" w:eastAsia="Source Sans 3" w:hAnsi="Source Sans 3"/>
          <w:b w:val="false"/>
          <w:bCs w:val="false"/>
          <w:i w:val="false"/>
          <w:iCs w:val="false"/>
          <w:caps w:val="false"/>
          <w:color w:val="323232"/>
          <w:sz w:val="22"/>
          <w:szCs w:val="22"/>
        </w:rPr>
        <w:t xml:space="preserve"/>
      </w:r>
    </w:p>
    <w:p>
      <w:pPr>
        <w:spacing w:after="140" w:before="0" w:line="300"/>
        <w:jc w:val="left"/>
      </w:pPr>
      <w:r>
        <w:rPr>
          <w:rFonts w:ascii="Source Sans 3" w:cs="Source Sans 3" w:eastAsia="Source Sans 3" w:hAnsi="Source Sans 3"/>
          <w:b w:val="false"/>
          <w:bCs w:val="false"/>
          <w:i w:val="false"/>
          <w:iCs w:val="false"/>
          <w:caps w:val="false"/>
          <w:color w:val="8D8E8E"/>
          <w:sz w:val="19"/>
          <w:szCs w:val="19"/>
        </w:rPr>
        <w:t xml:space="preserve">behindthebalancesheet.com</w:t>
      </w:r>
    </w:p>
    <w:sectPr>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urce Sans 3" w:cs="Source Sans 3" w:eastAsia="Source Sans 3" w:hAnsi="Source Sans 3"/>
        <w:color w:val="32323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2026-09-14T19:40:37.870Z</dcterms:created>
  <dcterms:modified xsi:type="dcterms:W3CDTF">2026-09-14T19:40:37.880Z</dcterms:modified>
</cp:coreProperties>
</file>

<file path=docProps/custom.xml><?xml version="1.0" encoding="utf-8"?>
<Properties xmlns="http://schemas.openxmlformats.org/officeDocument/2006/custom-properties" xmlns:vt="http://schemas.openxmlformats.org/officeDocument/2006/docPropsVTypes"/>
</file>